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8" w:lineRule="exact"/>
        <w:ind w:right="0" w:rightChars="0" w:firstLine="640" w:firstLineChars="200"/>
        <w:jc w:val="both"/>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val="en-US" w:eastAsia="zh-CN"/>
        </w:rPr>
        <w:t>附件1</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center"/>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8" w:lineRule="exact"/>
        <w:ind w:right="0" w:rightChars="0" w:firstLine="0" w:firstLineChars="0"/>
        <w:jc w:val="center"/>
        <w:textAlignment w:val="auto"/>
        <w:outlineLvl w:val="9"/>
        <w:rPr>
          <w:rFonts w:hint="eastAsia" w:ascii="华文中宋" w:hAnsi="华文中宋" w:eastAsia="华文中宋" w:cs="华文中宋"/>
          <w:i w:val="0"/>
          <w:iCs w:val="0"/>
          <w:sz w:val="52"/>
          <w:szCs w:val="52"/>
          <w:u w:val="none"/>
          <w:lang w:eastAsia="zh-CN"/>
        </w:rPr>
      </w:pPr>
      <w:r>
        <w:rPr>
          <w:rFonts w:hint="eastAsia" w:ascii="华文中宋" w:hAnsi="华文中宋" w:eastAsia="华文中宋" w:cs="华文中宋"/>
          <w:i w:val="0"/>
          <w:iCs w:val="0"/>
          <w:sz w:val="52"/>
          <w:szCs w:val="52"/>
          <w:u w:val="none"/>
          <w:lang w:val="en-US" w:eastAsia="zh-CN"/>
        </w:rPr>
        <w:t>2024年度射击器材</w:t>
      </w:r>
      <w:r>
        <w:rPr>
          <w:rFonts w:hint="eastAsia" w:ascii="华文中宋" w:hAnsi="华文中宋" w:eastAsia="华文中宋" w:cs="华文中宋"/>
          <w:i w:val="0"/>
          <w:iCs w:val="0"/>
          <w:sz w:val="52"/>
          <w:szCs w:val="52"/>
          <w:u w:val="none"/>
          <w:lang w:eastAsia="zh-CN"/>
        </w:rPr>
        <w:t>采购需求</w:t>
      </w: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仿宋_GB2312" w:hAnsi="仿宋" w:eastAsia="仿宋_GB2312" w:cs="Times New Roman"/>
          <w:i w:val="0"/>
          <w:iCs w:val="0"/>
          <w:sz w:val="52"/>
          <w:szCs w:val="5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_GB2312" w:hAnsi="仿宋" w:eastAsia="仿宋_GB2312" w:cs="Times New Roman"/>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jc w:val="both"/>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采</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购</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人：</w:t>
      </w:r>
      <w:r>
        <w:rPr>
          <w:rFonts w:hint="eastAsia" w:asciiTheme="minorEastAsia" w:hAnsiTheme="minorEastAsia" w:cstheme="minorEastAsia"/>
          <w:i w:val="0"/>
          <w:iCs w:val="0"/>
          <w:sz w:val="44"/>
          <w:szCs w:val="44"/>
          <w:u w:val="none"/>
          <w:lang w:val="en-US" w:eastAsia="zh-CN"/>
        </w:rPr>
        <w:t>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项目名称：</w:t>
      </w:r>
      <w:r>
        <w:rPr>
          <w:rFonts w:hint="eastAsia" w:asciiTheme="minorEastAsia" w:hAnsiTheme="minorEastAsia" w:cstheme="minorEastAsia"/>
          <w:i w:val="0"/>
          <w:iCs w:val="0"/>
          <w:sz w:val="44"/>
          <w:szCs w:val="44"/>
          <w:u w:val="none"/>
          <w:lang w:val="en-US" w:eastAsia="zh-CN"/>
        </w:rPr>
        <w:t>射击器材</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Theme="minorEastAsia" w:hAnsiTheme="minorEastAsia" w:eastAsiaTheme="minorEastAsia" w:cstheme="minorEastAsia"/>
          <w:i w:val="0"/>
          <w:iCs w:val="0"/>
          <w:sz w:val="44"/>
          <w:szCs w:val="44"/>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880" w:firstLineChars="200"/>
        <w:jc w:val="both"/>
        <w:textAlignment w:val="auto"/>
        <w:outlineLvl w:val="9"/>
        <w:rPr>
          <w:rFonts w:hint="default" w:asciiTheme="minorEastAsia" w:hAnsiTheme="minorEastAsia" w:eastAsiaTheme="minorEastAsia" w:cstheme="minorEastAsia"/>
          <w:i w:val="0"/>
          <w:iCs w:val="0"/>
          <w:sz w:val="44"/>
          <w:szCs w:val="44"/>
          <w:u w:val="none"/>
          <w:lang w:val="en-US" w:eastAsia="zh-CN"/>
        </w:rPr>
      </w:pPr>
      <w:r>
        <w:rPr>
          <w:rFonts w:hint="eastAsia" w:asciiTheme="minorEastAsia" w:hAnsiTheme="minorEastAsia" w:eastAsiaTheme="minorEastAsia" w:cstheme="minorEastAsia"/>
          <w:i w:val="0"/>
          <w:iCs w:val="0"/>
          <w:sz w:val="44"/>
          <w:szCs w:val="44"/>
          <w:u w:val="none"/>
          <w:lang w:eastAsia="zh-CN"/>
        </w:rPr>
        <w:t>年</w:t>
      </w:r>
      <w:r>
        <w:rPr>
          <w:rFonts w:hint="eastAsia" w:asciiTheme="minorEastAsia" w:hAnsiTheme="minorEastAsia" w:eastAsiaTheme="minorEastAsia" w:cstheme="minorEastAsia"/>
          <w:i w:val="0"/>
          <w:iCs w:val="0"/>
          <w:sz w:val="44"/>
          <w:szCs w:val="44"/>
          <w:u w:val="none"/>
          <w:lang w:val="en-US" w:eastAsia="zh-CN"/>
        </w:rPr>
        <w:t xml:space="preserve">     </w:t>
      </w:r>
      <w:r>
        <w:rPr>
          <w:rFonts w:hint="eastAsia" w:asciiTheme="minorEastAsia" w:hAnsiTheme="minorEastAsia" w:eastAsiaTheme="minorEastAsia" w:cstheme="minorEastAsia"/>
          <w:i w:val="0"/>
          <w:iCs w:val="0"/>
          <w:sz w:val="44"/>
          <w:szCs w:val="44"/>
          <w:u w:val="none"/>
          <w:lang w:eastAsia="zh-CN"/>
        </w:rPr>
        <w:t>度：</w:t>
      </w:r>
      <w:r>
        <w:rPr>
          <w:rFonts w:hint="eastAsia" w:asciiTheme="minorEastAsia" w:hAnsiTheme="minorEastAsia" w:cstheme="minorEastAsia"/>
          <w:i w:val="0"/>
          <w:iCs w:val="0"/>
          <w:sz w:val="44"/>
          <w:szCs w:val="44"/>
          <w:u w:val="none"/>
          <w:lang w:val="en-US" w:eastAsia="zh-CN"/>
        </w:rPr>
        <w:t>2024年</w:t>
      </w: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44"/>
          <w:szCs w:val="44"/>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华文中宋" w:hAnsi="华文中宋" w:eastAsia="华文中宋" w:cs="华文中宋"/>
          <w:i w:val="0"/>
          <w:iCs w:val="0"/>
          <w:sz w:val="36"/>
          <w:szCs w:val="36"/>
          <w:u w:val="no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default" w:ascii="仿宋" w:hAnsi="仿宋" w:eastAsia="仿宋" w:cs="仿宋"/>
          <w:i w:val="0"/>
          <w:iCs w:val="0"/>
          <w:sz w:val="44"/>
          <w:szCs w:val="44"/>
          <w:u w:val="none"/>
          <w:lang w:val="en-US" w:eastAsia="zh-CN"/>
        </w:rPr>
      </w:pPr>
      <w:r>
        <w:rPr>
          <w:rFonts w:hint="eastAsia" w:ascii="华文中宋" w:hAnsi="华文中宋" w:eastAsia="华文中宋" w:cs="华文中宋"/>
          <w:i w:val="0"/>
          <w:iCs w:val="0"/>
          <w:sz w:val="36"/>
          <w:szCs w:val="36"/>
          <w:u w:val="none"/>
          <w:lang w:val="en-US" w:eastAsia="zh-CN"/>
        </w:rPr>
        <w:t>第一部分 采购需求</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both"/>
        <w:textAlignment w:val="auto"/>
        <w:outlineLvl w:val="9"/>
        <w:rPr>
          <w:rFonts w:hint="eastAsia" w:ascii="黑体" w:hAnsi="黑体" w:eastAsia="黑体" w:cs="黑体"/>
          <w:i w:val="0"/>
          <w:iCs w:val="0"/>
          <w:sz w:val="32"/>
          <w:szCs w:val="32"/>
          <w:u w:val="none"/>
          <w:lang w:eastAsia="zh-CN"/>
        </w:rPr>
      </w:pPr>
      <w:r>
        <w:rPr>
          <w:rFonts w:hint="eastAsia" w:ascii="黑体" w:hAnsi="黑体" w:eastAsia="黑体" w:cs="黑体"/>
          <w:i w:val="0"/>
          <w:iCs w:val="0"/>
          <w:sz w:val="32"/>
          <w:szCs w:val="32"/>
          <w:u w:val="none"/>
        </w:rPr>
        <w:t>一、</w:t>
      </w:r>
      <w:r>
        <w:rPr>
          <w:rFonts w:hint="eastAsia" w:ascii="黑体" w:hAnsi="黑体" w:eastAsia="黑体" w:cs="黑体"/>
          <w:i w:val="0"/>
          <w:iCs w:val="0"/>
          <w:sz w:val="32"/>
          <w:szCs w:val="32"/>
          <w:u w:val="none"/>
          <w:lang w:eastAsia="zh-CN"/>
        </w:rPr>
        <w:t>采购项目实施的必要性：</w:t>
      </w:r>
    </w:p>
    <w:p>
      <w:pPr>
        <w:numPr>
          <w:ilvl w:val="0"/>
          <w:numId w:val="0"/>
        </w:numPr>
        <w:ind w:firstLine="640" w:firstLineChars="200"/>
        <w:rPr>
          <w:rFonts w:hint="eastAsia"/>
          <w:sz w:val="32"/>
          <w:szCs w:val="32"/>
          <w:lang w:val="en-US" w:eastAsia="zh-CN"/>
        </w:rPr>
      </w:pPr>
      <w:r>
        <w:rPr>
          <w:rFonts w:hint="eastAsia"/>
          <w:sz w:val="32"/>
          <w:szCs w:val="32"/>
          <w:lang w:val="en-US" w:eastAsia="zh-CN"/>
        </w:rPr>
        <w:t>我单位是省体育局下属射击射箭运动管理中心，主要任务是代表省里参加全国射击和国际射击项目的比赛，在日常训练和比赛中，主要用到的装备有枪、子弹、射击服、射击鞋、射击眼镜等，在长期使用中，这些器材都会有消耗和磨损，所以每年都需要补充和维修，保证正常训练和比赛。</w:t>
      </w:r>
    </w:p>
    <w:p>
      <w:pPr>
        <w:numPr>
          <w:ilvl w:val="0"/>
          <w:numId w:val="0"/>
        </w:numPr>
        <w:ind w:firstLine="640" w:firstLineChars="200"/>
        <w:rPr>
          <w:rFonts w:hint="eastAsia" w:ascii="黑体" w:hAnsi="黑体" w:eastAsia="黑体" w:cs="黑体"/>
          <w:i w:val="0"/>
          <w:iCs w:val="0"/>
          <w:sz w:val="32"/>
          <w:szCs w:val="32"/>
          <w:u w:val="none"/>
          <w:lang w:eastAsia="zh-CN"/>
        </w:rPr>
      </w:pPr>
      <w:r>
        <w:rPr>
          <w:rFonts w:hint="eastAsia"/>
          <w:sz w:val="32"/>
          <w:szCs w:val="32"/>
          <w:lang w:val="en-US" w:eastAsia="zh-CN"/>
        </w:rPr>
        <w:t>枪弹的采购统一由国家体育总局装备中心采购，但是枪支的日常维护和训练配件等装备要由单位自行采购，且要达到全国射击协会和国际射击协会的比赛要求。我中心的射击项目主要由小口径步枪、小口径手枪、气步枪、气手枪和飞碟枪（猎枪）等枪种组成，且都是进口枪支，根据维修和比赛要求，使用时零件的匹配和稳定性必须达到100%吻合，所以维修时品牌和型号必须一致。</w:t>
      </w:r>
    </w:p>
    <w:p>
      <w:pPr>
        <w:keepNext w:val="0"/>
        <w:keepLines w:val="0"/>
        <w:pageBreakBefore w:val="0"/>
        <w:widowControl w:val="0"/>
        <w:kinsoku/>
        <w:wordWrap/>
        <w:overflowPunct/>
        <w:topLinePunct w:val="0"/>
        <w:autoSpaceDE/>
        <w:autoSpaceDN/>
        <w:bidi w:val="0"/>
        <w:spacing w:line="608" w:lineRule="exact"/>
        <w:ind w:right="0" w:rightChars="0"/>
        <w:textAlignment w:val="auto"/>
        <w:outlineLvl w:val="9"/>
        <w:rPr>
          <w:rFonts w:hint="eastAsia" w:ascii="黑体" w:hAnsi="黑体" w:eastAsia="黑体" w:cs="黑体"/>
          <w:i w:val="0"/>
          <w:iCs w:val="0"/>
          <w:sz w:val="32"/>
          <w:szCs w:val="32"/>
          <w:u w:val="none"/>
        </w:rPr>
      </w:pPr>
      <w:r>
        <w:rPr>
          <w:rFonts w:hint="eastAsia" w:ascii="黑体" w:hAnsi="黑体" w:eastAsia="黑体" w:cs="黑体"/>
          <w:i w:val="0"/>
          <w:iCs w:val="0"/>
          <w:sz w:val="32"/>
          <w:szCs w:val="32"/>
          <w:u w:val="none"/>
          <w:lang w:eastAsia="zh-CN"/>
        </w:rPr>
        <w:t>二、开展</w:t>
      </w:r>
      <w:r>
        <w:rPr>
          <w:rFonts w:hint="eastAsia" w:ascii="黑体" w:hAnsi="黑体" w:eastAsia="黑体" w:cs="黑体"/>
          <w:i w:val="0"/>
          <w:iCs w:val="0"/>
          <w:sz w:val="32"/>
          <w:szCs w:val="32"/>
          <w:u w:val="none"/>
        </w:rPr>
        <w:t>需求调查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楷体" w:hAnsi="楷体" w:eastAsia="楷体" w:cs="楷体"/>
          <w:i w:val="0"/>
          <w:iCs w:val="0"/>
          <w:sz w:val="32"/>
          <w:szCs w:val="32"/>
          <w:u w:val="none"/>
          <w:lang w:eastAsia="zh-CN"/>
        </w:rPr>
        <w:t>（一）根据《需求管理办法》第二十八条确定编制单位</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eastAsia="zh-CN"/>
        </w:rPr>
        <w:t>编制单位：</w:t>
      </w:r>
      <w:r>
        <w:rPr>
          <w:rFonts w:hint="eastAsia" w:ascii="仿宋" w:hAnsi="仿宋" w:eastAsia="仿宋" w:cs="仿宋"/>
          <w:i w:val="0"/>
          <w:iCs w:val="0"/>
          <w:sz w:val="32"/>
          <w:szCs w:val="32"/>
          <w:u w:val="none"/>
          <w:lang w:val="en-US" w:eastAsia="zh-CN"/>
        </w:rPr>
        <w:t>_福建省射击射箭运动管理中心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default" w:ascii="仿宋" w:hAnsi="仿宋" w:eastAsia="仿宋" w:cs="仿宋"/>
          <w:i w:val="0"/>
          <w:iCs w:val="0"/>
          <w:sz w:val="32"/>
          <w:szCs w:val="32"/>
          <w:u w:val="none"/>
          <w:lang w:val="en-US" w:eastAsia="zh-CN"/>
        </w:rPr>
      </w:pPr>
      <w:r>
        <w:rPr>
          <w:rFonts w:hint="eastAsia" w:ascii="仿宋" w:hAnsi="仿宋" w:eastAsia="仿宋" w:cs="仿宋"/>
          <w:sz w:val="32"/>
          <w:szCs w:val="32"/>
          <w:lang w:eastAsia="zh-CN"/>
        </w:rPr>
        <w:t>编制时间</w:t>
      </w:r>
      <w:r>
        <w:rPr>
          <w:rFonts w:hint="eastAsia" w:ascii="仿宋" w:hAnsi="仿宋" w:eastAsia="仿宋" w:cs="仿宋"/>
          <w:i w:val="0"/>
          <w:iCs w:val="0"/>
          <w:sz w:val="32"/>
          <w:szCs w:val="32"/>
          <w:u w:val="none"/>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2024</w:t>
      </w:r>
      <w:r>
        <w:rPr>
          <w:rFonts w:hint="eastAsia" w:ascii="仿宋" w:hAnsi="仿宋" w:eastAsia="仿宋" w:cs="仿宋"/>
          <w:sz w:val="32"/>
          <w:szCs w:val="32"/>
          <w:u w:val="single"/>
        </w:rPr>
        <w:t xml:space="preserve">  年 </w:t>
      </w:r>
      <w:r>
        <w:rPr>
          <w:rFonts w:hint="eastAsia" w:ascii="仿宋" w:hAnsi="仿宋" w:eastAsia="仿宋" w:cs="仿宋"/>
          <w:sz w:val="32"/>
          <w:szCs w:val="32"/>
          <w:u w:val="single"/>
          <w:lang w:val="en-US" w:eastAsia="zh-CN"/>
        </w:rPr>
        <w:t>7</w:t>
      </w:r>
      <w:r>
        <w:rPr>
          <w:rFonts w:hint="eastAsia" w:ascii="仿宋" w:hAnsi="仿宋" w:eastAsia="仿宋" w:cs="仿宋"/>
          <w:sz w:val="32"/>
          <w:szCs w:val="32"/>
          <w:u w:val="single"/>
        </w:rPr>
        <w:t xml:space="preserve"> 月</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（二）需求调查情况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lang w:val="en-US" w:eastAsia="zh-CN"/>
        </w:rPr>
        <w:t>1.</w:t>
      </w:r>
      <w:r>
        <w:rPr>
          <w:rFonts w:hint="eastAsia" w:ascii="仿宋" w:hAnsi="仿宋" w:eastAsia="仿宋" w:cs="仿宋"/>
          <w:sz w:val="32"/>
          <w:szCs w:val="32"/>
          <w:lang w:eastAsia="zh-CN"/>
        </w:rPr>
        <w:t>根据</w:t>
      </w:r>
      <w:r>
        <w:rPr>
          <w:rFonts w:hint="eastAsia" w:ascii="仿宋" w:hAnsi="仿宋" w:eastAsia="仿宋" w:cs="仿宋"/>
          <w:i w:val="0"/>
          <w:iCs w:val="0"/>
          <w:sz w:val="32"/>
          <w:szCs w:val="32"/>
          <w:u w:val="none"/>
          <w:lang w:eastAsia="zh-CN"/>
        </w:rPr>
        <w:t>《需求管理办法》第十一条填写相应情形</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lang w:eastAsia="zh-CN"/>
        </w:rPr>
        <w:t>☑应当开展</w:t>
      </w:r>
      <w:r>
        <w:rPr>
          <w:rFonts w:hint="eastAsia" w:ascii="仿宋" w:hAnsi="仿宋" w:eastAsia="仿宋" w:cs="仿宋"/>
          <w:i w:val="0"/>
          <w:iCs w:val="0"/>
          <w:sz w:val="32"/>
          <w:szCs w:val="32"/>
          <w:u w:val="none"/>
          <w:lang w:eastAsia="zh-CN"/>
        </w:rPr>
        <w:t>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val="en-US" w:eastAsia="zh-CN"/>
        </w:rPr>
      </w:pPr>
      <w:r>
        <w:rPr>
          <w:rFonts w:hint="eastAsia" w:ascii="仿宋" w:hAnsi="仿宋" w:eastAsia="仿宋" w:cs="仿宋"/>
          <w:i w:val="0"/>
          <w:iCs w:val="0"/>
          <w:sz w:val="32"/>
          <w:szCs w:val="32"/>
          <w:u w:val="none"/>
          <w:lang w:val="en-US" w:eastAsia="zh-CN"/>
        </w:rPr>
        <w:t>购买进口产品</w:t>
      </w:r>
    </w:p>
    <w:p>
      <w:pPr>
        <w:keepNext w:val="0"/>
        <w:keepLines w:val="0"/>
        <w:pageBreakBefore w:val="0"/>
        <w:widowControl w:val="0"/>
        <w:kinsoku/>
        <w:wordWrap/>
        <w:overflowPunct/>
        <w:topLinePunct w:val="0"/>
        <w:autoSpaceDE/>
        <w:autoSpaceDN/>
        <w:bidi w:val="0"/>
        <w:spacing w:line="608" w:lineRule="exact"/>
        <w:ind w:left="638" w:leftChars="304" w:right="0" w:rightChars="0" w:firstLine="0" w:firstLineChars="0"/>
        <w:jc w:val="left"/>
        <w:textAlignment w:val="auto"/>
        <w:outlineLvl w:val="9"/>
        <w:rPr>
          <w:rFonts w:hint="eastAsia" w:ascii="仿宋" w:hAnsi="仿宋" w:eastAsia="仿宋" w:cs="仿宋"/>
          <w:i w:val="0"/>
          <w:iCs w:val="0"/>
          <w:sz w:val="32"/>
          <w:szCs w:val="32"/>
          <w:u w:val="none"/>
          <w:lang w:val="en-US" w:eastAsia="zh-CN"/>
        </w:rPr>
      </w:pPr>
      <w:r>
        <w:rPr>
          <w:rFonts w:hint="eastAsia" w:ascii="仿宋" w:hAnsi="仿宋" w:eastAsia="仿宋" w:cs="仿宋"/>
          <w:sz w:val="32"/>
          <w:szCs w:val="32"/>
          <w:lang w:eastAsia="zh-CN"/>
        </w:rPr>
        <w:t>□</w:t>
      </w:r>
      <w:r>
        <w:rPr>
          <w:rFonts w:hint="eastAsia" w:ascii="仿宋" w:hAnsi="仿宋" w:eastAsia="仿宋" w:cs="仿宋"/>
          <w:i w:val="0"/>
          <w:iCs w:val="0"/>
          <w:sz w:val="32"/>
          <w:szCs w:val="32"/>
          <w:u w:val="none"/>
          <w:lang w:eastAsia="zh-CN"/>
        </w:rPr>
        <w:t>不重复开展调查</w:t>
      </w:r>
      <w:r>
        <w:rPr>
          <w:rFonts w:hint="eastAsia" w:ascii="仿宋" w:hAnsi="仿宋" w:eastAsia="仿宋" w:cs="仿宋"/>
          <w:sz w:val="32"/>
          <w:szCs w:val="32"/>
          <w:lang w:val="en-US" w:eastAsia="zh-CN"/>
        </w:rPr>
        <w:t>_____________________________________________</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sz w:val="32"/>
          <w:szCs w:val="32"/>
        </w:rPr>
        <w:t>□</w:t>
      </w:r>
      <w:r>
        <w:rPr>
          <w:rFonts w:hint="eastAsia" w:ascii="仿宋" w:hAnsi="仿宋" w:eastAsia="仿宋" w:cs="仿宋"/>
          <w:i w:val="0"/>
          <w:iCs w:val="0"/>
          <w:sz w:val="32"/>
          <w:szCs w:val="32"/>
          <w:u w:val="none"/>
          <w:lang w:eastAsia="zh-CN"/>
        </w:rPr>
        <w:t>不需开展调查</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根据《需求管理办法》第十条填写</w:t>
      </w:r>
      <w:r>
        <w:rPr>
          <w:rFonts w:hint="eastAsia" w:ascii="仿宋" w:hAnsi="仿宋" w:eastAsia="仿宋" w:cs="仿宋"/>
          <w:sz w:val="32"/>
          <w:szCs w:val="32"/>
        </w:rPr>
        <w:t>需求调查</w:t>
      </w:r>
      <w:r>
        <w:rPr>
          <w:rFonts w:hint="eastAsia" w:ascii="仿宋" w:hAnsi="仿宋" w:eastAsia="仿宋" w:cs="仿宋"/>
          <w:sz w:val="32"/>
          <w:szCs w:val="32"/>
          <w:lang w:eastAsia="zh-CN"/>
        </w:rPr>
        <w:t>事项</w:t>
      </w:r>
      <w:r>
        <w:rPr>
          <w:rFonts w:hint="eastAsia" w:ascii="仿宋" w:hAnsi="仿宋" w:eastAsia="仿宋" w:cs="仿宋"/>
          <w:i w:val="0"/>
          <w:iCs w:val="0"/>
          <w:sz w:val="32"/>
          <w:szCs w:val="32"/>
          <w:u w:val="none"/>
          <w:lang w:eastAsia="zh-CN"/>
        </w:rPr>
        <w:t>相应情形</w:t>
      </w:r>
    </w:p>
    <w:tbl>
      <w:tblPr>
        <w:tblStyle w:val="5"/>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rPr>
              <w:t>项目名称</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射击器材碟靶采购项目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调查人员</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郑玉俤、沈春华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调查对象</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广州钧义贸易有限公司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default" w:ascii="仿宋" w:hAnsi="仿宋" w:eastAsia="仿宋" w:cs="仿宋"/>
                <w:i w:val="0"/>
                <w:iCs w:val="0"/>
                <w:sz w:val="32"/>
                <w:szCs w:val="32"/>
                <w:u w:val="none"/>
                <w:vertAlign w:val="baseline"/>
                <w:lang w:val="en-US" w:eastAsia="zh-CN"/>
              </w:rPr>
              <w:t>广州匹林体育科技有限公司</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default" w:ascii="仿宋" w:hAnsi="仿宋" w:eastAsia="仿宋" w:cs="仿宋"/>
                <w:i w:val="0"/>
                <w:iCs w:val="0"/>
                <w:sz w:val="32"/>
                <w:szCs w:val="32"/>
                <w:u w:val="none"/>
                <w:vertAlign w:val="baseline"/>
                <w:lang w:val="en-US" w:eastAsia="zh-CN"/>
              </w:rPr>
              <w:t>沈阳伍羊科技有限公司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调查时间</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2024.7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调查地点</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56"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仿宋" w:hAnsi="仿宋" w:eastAsia="仿宋" w:cs="仿宋"/>
                <w:i w:val="0"/>
                <w:iCs w:val="0"/>
                <w:sz w:val="28"/>
                <w:szCs w:val="28"/>
                <w:u w:val="none"/>
                <w:lang w:val="en-US" w:eastAsia="zh-CN"/>
              </w:rPr>
            </w:pPr>
            <w:r>
              <w:rPr>
                <w:rFonts w:hint="eastAsia" w:ascii="仿宋" w:hAnsi="仿宋" w:eastAsia="仿宋" w:cs="仿宋"/>
                <w:i w:val="0"/>
                <w:iCs w:val="0"/>
                <w:sz w:val="28"/>
                <w:szCs w:val="28"/>
                <w:u w:val="none"/>
              </w:rPr>
              <w:t>调查方式</w:t>
            </w:r>
          </w:p>
        </w:tc>
        <w:tc>
          <w:tcPr>
            <w:tcW w:w="6284"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cs="仿宋"/>
                <w:i w:val="0"/>
                <w:iCs w:val="0"/>
                <w:sz w:val="32"/>
                <w:szCs w:val="32"/>
                <w:u w:val="none"/>
                <w:vertAlign w:val="baseline"/>
                <w:lang w:val="en-US" w:eastAsia="zh-CN"/>
              </w:rPr>
            </w:pPr>
            <w:r>
              <w:rPr>
                <w:rFonts w:hint="eastAsia" w:ascii="仿宋" w:hAnsi="仿宋" w:eastAsia="仿宋" w:cs="仿宋"/>
                <w:i w:val="0"/>
                <w:iCs w:val="0"/>
                <w:sz w:val="32"/>
                <w:szCs w:val="32"/>
                <w:u w:val="none"/>
                <w:vertAlign w:val="baseline"/>
                <w:lang w:val="en-US" w:eastAsia="zh-CN"/>
              </w:rPr>
              <w:t>咨询</w:t>
            </w: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需求调查结果</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相关产业发展情况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none"/>
          <w:lang w:eastAsia="zh-CN"/>
        </w:rPr>
        <w:t>随着射击项目进入奥运会，射击相关产品已在飞速发展，国外的射击相关的枪支，配件，装备等发展已日趋完善。而国内由于射击类产品并未对民间开放的原因，所以发展相对滞后，故而中国射击队所使用的枪支，配件和相关的装备基本上采用进口的。</w:t>
      </w:r>
      <w:r>
        <w:rPr>
          <w:rFonts w:hint="eastAsia" w:ascii="仿宋" w:hAnsi="仿宋" w:eastAsia="仿宋"/>
          <w:sz w:val="32"/>
          <w:szCs w:val="32"/>
          <w:u w:val="non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市场供给情况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国内外市场份额基本以欧洲为主，其中德国占据大部分市场，国内没有相关射击产品生产厂商，中国射击配件以进口为主。</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同类采购项目历史成交信息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8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项目名称</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采购人名称</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河北省体育局射击射箭运动管理中心射击训练消耗性用品采购项目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default" w:ascii="仿宋" w:hAnsi="仿宋" w:eastAsia="仿宋"/>
                <w:sz w:val="32"/>
                <w:szCs w:val="32"/>
                <w:u w:val="none"/>
                <w:vertAlign w:val="baseline"/>
              </w:rPr>
              <w:t>河北省体育局射击射箭运动管理中心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2021年10月12日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中标金额：297800元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http://sport.hebei.gov.cn/tongzhigonggao/2021/1012/17048.html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ascii="仿宋" w:hAnsi="仿宋" w:eastAsia="仿宋"/>
                <w:sz w:val="32"/>
                <w:szCs w:val="32"/>
                <w:u w:val="none"/>
                <w:vertAlign w:val="baseline"/>
              </w:rPr>
              <w:t>福建省射击射箭运动管理中心射击器材货物类采购项目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ascii="仿宋" w:hAnsi="仿宋" w:eastAsia="仿宋"/>
                <w:sz w:val="32"/>
                <w:szCs w:val="32"/>
                <w:u w:val="none"/>
                <w:vertAlign w:val="baseline"/>
              </w:rPr>
              <w:t>福建省射击射箭运动管理中心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2021年8月12日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中标金额：1000580元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http://www.ccgp-fujian.gov.cn/3500/notice/d2bad35854053876b45269f56e50dee2/C952E637C50A4BEAE0531238A8C0504F/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河北省体育局射击射箭运动管理中心射击器材项目</w:t>
            </w:r>
          </w:p>
        </w:tc>
        <w:tc>
          <w:tcPr>
            <w:tcW w:w="3180"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rPr>
            </w:pPr>
            <w:r>
              <w:rPr>
                <w:rFonts w:hint="eastAsia" w:ascii="仿宋" w:hAnsi="仿宋" w:eastAsia="仿宋"/>
                <w:sz w:val="32"/>
                <w:szCs w:val="32"/>
                <w:u w:val="none"/>
                <w:vertAlign w:val="baseline"/>
              </w:rPr>
              <w:t>河北省体育局射击射箭运动管理中心</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仿宋" w:hAnsi="仿宋" w:eastAsia="仿宋"/>
                <w:sz w:val="32"/>
                <w:szCs w:val="32"/>
                <w:u w:val="none"/>
                <w:vertAlign w:val="baseline"/>
                <w:lang w:val="en-US" w:eastAsia="zh-CN"/>
              </w:rPr>
            </w:pPr>
            <w:r>
              <w:rPr>
                <w:rFonts w:hint="eastAsia" w:ascii="仿宋" w:hAnsi="仿宋" w:eastAsia="仿宋"/>
                <w:sz w:val="32"/>
                <w:szCs w:val="32"/>
                <w:u w:val="none"/>
                <w:vertAlign w:val="baseline"/>
                <w:lang w:eastAsia="zh-CN"/>
              </w:rPr>
              <w:t>中标日期：</w:t>
            </w:r>
            <w:r>
              <w:rPr>
                <w:rFonts w:hint="eastAsia" w:ascii="仿宋" w:hAnsi="仿宋" w:eastAsia="仿宋"/>
                <w:sz w:val="32"/>
                <w:szCs w:val="32"/>
                <w:u w:val="none"/>
                <w:vertAlign w:val="baseline"/>
                <w:lang w:val="en-US" w:eastAsia="zh-CN"/>
              </w:rPr>
              <w:t>2021年7月5日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sz w:val="32"/>
                <w:szCs w:val="32"/>
                <w:u w:val="none"/>
                <w:vertAlign w:val="baseline"/>
                <w:lang w:eastAsia="zh-CN"/>
              </w:rPr>
            </w:pPr>
            <w:r>
              <w:rPr>
                <w:rFonts w:hint="eastAsia" w:ascii="仿宋" w:hAnsi="仿宋" w:eastAsia="仿宋"/>
                <w:sz w:val="32"/>
                <w:szCs w:val="32"/>
                <w:u w:val="none"/>
                <w:vertAlign w:val="baseline"/>
                <w:lang w:eastAsia="zh-CN"/>
              </w:rPr>
              <w:t>中标金额：486950元</w:t>
            </w:r>
          </w:p>
        </w:tc>
        <w:tc>
          <w:tcPr>
            <w:tcW w:w="3045" w:type="dxa"/>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ascii="仿宋" w:hAnsi="仿宋" w:eastAsia="仿宋"/>
                <w:sz w:val="32"/>
                <w:szCs w:val="32"/>
                <w:u w:val="none"/>
                <w:vertAlign w:val="baseline"/>
              </w:rPr>
            </w:pPr>
            <w:r>
              <w:rPr>
                <w:rFonts w:hint="eastAsia" w:ascii="仿宋" w:hAnsi="仿宋" w:eastAsia="仿宋"/>
                <w:sz w:val="32"/>
                <w:szCs w:val="32"/>
                <w:u w:val="none"/>
                <w:vertAlign w:val="baseline"/>
              </w:rPr>
              <w:t>http://sport.hebei.gov.cn/tongzhigonggao/2021/0705/16328.html</w:t>
            </w: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可能涉及的运行维护、升级更新、备品备件、耗材等后续采购情况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此批设备均为配件消耗品，约为一年的训练比赛使用量</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其他相关情况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ascii="楷体" w:hAnsi="楷体" w:eastAsia="楷体"/>
          <w:sz w:val="32"/>
          <w:szCs w:val="32"/>
          <w:u w:val="single"/>
        </w:rPr>
      </w:pPr>
      <w:r>
        <w:rPr>
          <w:rFonts w:hint="eastAsia" w:ascii="楷体" w:hAnsi="楷体" w:eastAsia="楷体"/>
          <w:sz w:val="32"/>
          <w:szCs w:val="32"/>
          <w:u w:val="single"/>
        </w:rPr>
        <w:t xml:space="preserve">      </w:t>
      </w:r>
      <w:r>
        <w:rPr>
          <w:rFonts w:hint="eastAsia" w:ascii="楷体" w:hAnsi="楷体" w:eastAsia="楷体"/>
          <w:sz w:val="32"/>
          <w:szCs w:val="32"/>
          <w:u w:val="single"/>
          <w:lang w:val="en-US" w:eastAsia="zh-CN"/>
        </w:rPr>
        <w:t>无</w:t>
      </w:r>
      <w:r>
        <w:rPr>
          <w:rFonts w:hint="eastAsia" w:ascii="楷体" w:hAnsi="楷体" w:eastAsia="楷体"/>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楷体" w:hAnsi="楷体" w:eastAsia="楷体" w:cs="楷体"/>
          <w:i w:val="0"/>
          <w:iCs w:val="0"/>
          <w:sz w:val="32"/>
          <w:szCs w:val="32"/>
          <w:u w:val="none"/>
          <w:lang w:eastAsia="zh-CN"/>
        </w:rPr>
      </w:pPr>
      <w:r>
        <w:rPr>
          <w:rFonts w:hint="eastAsia" w:ascii="楷体" w:hAnsi="楷体" w:eastAsia="楷体" w:cs="楷体"/>
          <w:i w:val="0"/>
          <w:iCs w:val="0"/>
          <w:sz w:val="32"/>
          <w:szCs w:val="32"/>
          <w:u w:val="none"/>
          <w:lang w:eastAsia="zh-CN"/>
        </w:rPr>
        <w:t>（三）需求清单</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1.</w:t>
      </w:r>
      <w:r>
        <w:rPr>
          <w:rFonts w:hint="eastAsia" w:ascii="仿宋" w:hAnsi="仿宋" w:eastAsia="仿宋" w:cs="仿宋"/>
          <w:i w:val="0"/>
          <w:iCs w:val="0"/>
          <w:sz w:val="32"/>
          <w:szCs w:val="32"/>
          <w:u w:val="none"/>
          <w:lang w:eastAsia="zh-CN"/>
        </w:rPr>
        <w:t>根据《需求管理办法》第七条填写项目概况</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我中心是福建省体育局下属专业运动管理中心，本次拟采购进口射击器材项目用于本年度射击运动员日常训练和比赛枪支维护使用。预算金额为28.93万元。</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val="en-US" w:eastAsia="zh-CN"/>
        </w:rPr>
        <w:t>2.</w:t>
      </w:r>
      <w:r>
        <w:rPr>
          <w:rFonts w:hint="eastAsia" w:ascii="仿宋" w:hAnsi="仿宋" w:eastAsia="仿宋" w:cs="仿宋"/>
          <w:i w:val="0"/>
          <w:iCs w:val="0"/>
          <w:sz w:val="32"/>
          <w:szCs w:val="32"/>
          <w:u w:val="none"/>
          <w:lang w:eastAsia="zh-CN"/>
        </w:rPr>
        <w:t>采购项目预算</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u w:val="none"/>
          <w:lang w:eastAsia="zh-CN"/>
        </w:rPr>
        <w:t>项目预算：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28.93万</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包</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28.93万元</w:t>
      </w:r>
      <w:r>
        <w:rPr>
          <w:rFonts w:hint="eastAsia" w:ascii="仿宋" w:hAnsi="仿宋" w:eastAsia="仿宋" w:cs="仿宋"/>
          <w:sz w:val="32"/>
          <w:szCs w:val="32"/>
          <w:u w:val="single"/>
        </w:rPr>
        <w:t xml:space="preserve">             </w:t>
      </w:r>
    </w:p>
    <w:p>
      <w:pPr>
        <w:keepNext w:val="0"/>
        <w:keepLines w:val="0"/>
        <w:pageBreakBefore w:val="0"/>
        <w:widowControl w:val="0"/>
        <w:numPr>
          <w:ilvl w:val="0"/>
          <w:numId w:val="1"/>
        </w:numPr>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仿宋" w:hAnsi="仿宋" w:eastAsia="仿宋" w:cs="仿宋"/>
          <w:i w:val="0"/>
          <w:iCs w:val="0"/>
          <w:sz w:val="32"/>
          <w:szCs w:val="32"/>
          <w:u w:val="none"/>
          <w:lang w:eastAsia="zh-CN"/>
        </w:rPr>
        <w:t>根据《需求管理办法》第六条、第八条、第九条设置技术要求和商务要求</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459"/>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包号</w:t>
            </w: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技术商务要求</w:t>
            </w: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center"/>
              <w:textAlignment w:val="auto"/>
              <w:outlineLvl w:val="9"/>
              <w:rPr>
                <w:rFonts w:hint="eastAsia" w:ascii="楷体" w:hAnsi="楷体" w:eastAsia="楷体" w:cs="楷体"/>
                <w:i w:val="0"/>
                <w:iCs w:val="0"/>
                <w:sz w:val="28"/>
                <w:szCs w:val="28"/>
                <w:u w:val="none"/>
                <w:vertAlign w:val="baseline"/>
                <w:lang w:val="en-US" w:eastAsia="zh-CN"/>
              </w:rPr>
            </w:pPr>
            <w:r>
              <w:rPr>
                <w:rFonts w:hint="eastAsia" w:ascii="楷体" w:hAnsi="楷体" w:eastAsia="楷体" w:cs="楷体"/>
                <w:i w:val="0"/>
                <w:iCs w:val="0"/>
                <w:sz w:val="28"/>
                <w:szCs w:val="28"/>
                <w:u w:val="none"/>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1048"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r>
              <w:rPr>
                <w:rFonts w:hint="eastAsia" w:ascii="仿宋" w:hAnsi="仿宋" w:eastAsia="仿宋" w:cs="仿宋"/>
                <w:i w:val="0"/>
                <w:iCs w:val="0"/>
                <w:sz w:val="28"/>
                <w:szCs w:val="28"/>
                <w:u w:val="none"/>
                <w:vertAlign w:val="baseline"/>
                <w:lang w:val="en-US" w:eastAsia="zh-CN"/>
              </w:rPr>
              <w:t>包1</w:t>
            </w: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sz w:val="28"/>
                <w:szCs w:val="28"/>
                <w:u w:val="none"/>
                <w:vertAlign w:val="baseline"/>
                <w:lang w:val="en-US" w:eastAsia="zh-CN"/>
              </w:rPr>
              <w:t>技术要求</w:t>
            </w:r>
          </w:p>
        </w:tc>
        <w:tc>
          <w:tcPr>
            <w:tcW w:w="6015" w:type="dxa"/>
            <w:vAlign w:val="top"/>
          </w:tcPr>
          <w:p>
            <w:pPr>
              <w:keepNext w:val="0"/>
              <w:keepLines w:val="0"/>
              <w:widowControl/>
              <w:suppressLineNumbers w:val="0"/>
              <w:spacing w:line="240" w:lineRule="auto"/>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一．供货范围</w:t>
            </w:r>
          </w:p>
          <w:p>
            <w:pPr>
              <w:keepNext w:val="0"/>
              <w:keepLines w:val="0"/>
              <w:pageBreakBefore w:val="0"/>
              <w:widowControl w:val="0"/>
              <w:kinsoku/>
              <w:wordWrap/>
              <w:overflowPunct/>
              <w:topLinePunct w:val="0"/>
              <w:autoSpaceDE/>
              <w:autoSpaceDN/>
              <w:bidi w:val="0"/>
              <w:spacing w:line="240" w:lineRule="auto"/>
              <w:ind w:right="0" w:rightChars="0" w:firstLine="560" w:firstLineChars="20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 xml:space="preserve">1.1 设备名称：射击装备 </w:t>
            </w:r>
          </w:p>
          <w:p>
            <w:pPr>
              <w:keepNext w:val="0"/>
              <w:keepLines w:val="0"/>
              <w:pageBreakBefore w:val="0"/>
              <w:widowControl w:val="0"/>
              <w:kinsoku/>
              <w:wordWrap/>
              <w:overflowPunct/>
              <w:topLinePunct w:val="0"/>
              <w:autoSpaceDE/>
              <w:autoSpaceDN/>
              <w:bidi w:val="0"/>
              <w:spacing w:line="240" w:lineRule="auto"/>
              <w:ind w:right="0" w:rightChars="0" w:firstLine="560" w:firstLineChars="20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1.2 数量：一批</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kern w:val="2"/>
                <w:sz w:val="28"/>
                <w:szCs w:val="28"/>
                <w:u w:val="none"/>
                <w:vertAlign w:val="baseline"/>
                <w:lang w:val="en-US" w:eastAsia="zh-CN" w:bidi="ar-SA"/>
              </w:rPr>
              <w:t>二. 设备主要技术参数和性能要求</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iCs w:val="0"/>
                <w:kern w:val="2"/>
                <w:sz w:val="28"/>
                <w:szCs w:val="28"/>
                <w:u w:val="none"/>
                <w:vertAlign w:val="baseline"/>
                <w:lang w:val="en-US" w:eastAsia="zh-CN" w:bidi="ar-SA"/>
              </w:rPr>
              <w:t>1.训练箱：外尺寸：600*392*230mm；内尺寸：522*301*上盖43+下盖150mm；净重：7.5kg；海绵数量：上盖一层鸡蛋棉，下盖两层方格海绵，一层平垫棉。（以上数据±1厘米）</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2.训练内衣：材质：97.6%棉纶，2.4%氨纶。3D球体功能板装在前胸后背，出汗时引导汗水带走身体多余热量，为身体降温；遇冷时，回旋缓冲冷气流锁住体温，为身体保暖。手风琴结构，既能保证肘关节自由屈伸又能保温御寒。上腹部气流调节区采用立体针织结构，保护腹部，避免过热过凉。</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3.训练长裤：材质：97.6%棉纶，2.4%氨纶。出汗时引导汗水带走身体多余热量，为身体降温；遇冷时，回旋缓冲冷气流锁住体温，为身体保暖。手风琴结构，既能保证膝关节自由屈伸又能保温御寒。</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4.训练卫衣：意大利，反冲垫和口袋装饰由Alcantara®制成。两侧采用弹性平针织物，保证舒适度和紧密度。新型反冲垫设计带凹凸标志，确保最大的抓力。背面的金属夹子可固定号码。可清洗。尺寸：48-58码。颜色：红白色。</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5.训练毛衣：材料：50％棉，50％聚丙烯酸；颜色： 蓝色/黑色，红色/黑色，全黑色。针织面料确保肩部和手臂区域无皱纹，完全贴合。采用双向拉链。</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6.库尔特半指手套（软）：材质：黑色软橡胶。半指手套，经典款，材质柔软，适用于射手左手及调整目标人群。尺寸：XS-XL。颜色：黑色</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7.库尔特全指手套（硬）：材质：橡胶。全指手套，极度贴合手掌；适用于射手左手及调整目标人群。尺寸：XS-XL。颜色：黑白拼接。</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8.射击鞋：材质：外层：100％皮革；内衬：纺织品；鞋底：100％热塑性聚氨酯；两侧的穿孔改善了脚的通风。</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rPr>
            </w:pPr>
            <w:r>
              <w:rPr>
                <w:rFonts w:hint="eastAsia" w:ascii="仿宋" w:hAnsi="仿宋" w:eastAsia="仿宋" w:cs="仿宋"/>
                <w:i w:val="0"/>
                <w:color w:val="000000"/>
                <w:sz w:val="28"/>
                <w:szCs w:val="28"/>
                <w:lang w:val="en-US" w:eastAsia="zh-CN"/>
              </w:rPr>
              <w:t>9.印度服：材质：60%聚酯，17%皮革，15%棉，3%弹性纤维，5%顶级抓地橡胶。适合左手和右手射击者穿。肘部，肩部和膝盖的胶粒采用防滑材料。</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10.手枪射击训练鞋：材料：合成材料。鞋底：100％热塑性聚氨酯。向内弯曲的TPU鞋底，提供稳定性和防止膨胀功能橡胶装饰条。</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11.帽子：材质：外层：100％PU，衬里：100％棉。射击帽的内部装棉圈，佩戴舒适，吸汗性强，贴合度高。长度：10cm。颜色：灰色。</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12.刻度测重仪：金属制品（金属材质不限）砣重：500克、1000克，符合比赛标准，可悬挂于扳机之上</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13.激光测试仪：传感器重量56克。全能级，无需测量框，无线连接电脑，携带方便。适用于10米、25米、50米步、手枪射击项目和冬季两项项目。系统可运用在预习和实弹射击，室内、外的靶场射击，机械靶或电子靶射击。适用于步手枪各项目。</w:t>
            </w: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color w:val="000000"/>
                <w:sz w:val="28"/>
                <w:szCs w:val="28"/>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default" w:ascii="宋体" w:hAnsi="宋体" w:eastAsia="宋体" w:cs="宋体"/>
                <w:i w:val="0"/>
                <w:color w:val="000000"/>
                <w:sz w:val="21"/>
                <w:szCs w:val="21"/>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1048"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kern w:val="2"/>
                <w:sz w:val="28"/>
                <w:szCs w:val="28"/>
                <w:u w:val="none"/>
                <w:vertAlign w:val="baseline"/>
                <w:lang w:val="en-US" w:eastAsia="zh-CN" w:bidi="ar-SA"/>
              </w:rPr>
            </w:pPr>
            <w:r>
              <w:rPr>
                <w:rFonts w:hint="eastAsia" w:ascii="仿宋" w:hAnsi="仿宋" w:eastAsia="仿宋" w:cs="仿宋"/>
                <w:i w:val="0"/>
                <w:iCs w:val="0"/>
                <w:sz w:val="28"/>
                <w:szCs w:val="28"/>
                <w:u w:val="none"/>
              </w:rPr>
              <w:t>商务要求</w:t>
            </w:r>
          </w:p>
        </w:tc>
        <w:tc>
          <w:tcPr>
            <w:tcW w:w="6015" w:type="dxa"/>
            <w:vAlign w:val="top"/>
          </w:tcPr>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交货地点：福建省福州市鼓楼区江厝路15号</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交货时间：合同签订后30天内交货</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交付条件：经采购人验收合格</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是否收取履约保证金：否</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是否邀请投标人参与验收：否</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验收方式：验收期次，按招标文件要求</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交付方式：支付期次：一次性，100%。验收合格后7个工作日内缴纳合同总金额的10%做为质量保证金，无其他任何特殊情况保证金将在验收合格半年后无息退还。</w:t>
            </w:r>
          </w:p>
          <w:p>
            <w:pPr>
              <w:keepNext w:val="0"/>
              <w:keepLines w:val="0"/>
              <w:pageBreakBefore w:val="0"/>
              <w:widowControl w:val="0"/>
              <w:numPr>
                <w:ilvl w:val="0"/>
                <w:numId w:val="2"/>
              </w:numPr>
              <w:kinsoku/>
              <w:wordWrap/>
              <w:overflowPunct/>
              <w:topLinePunct w:val="0"/>
              <w:autoSpaceDE/>
              <w:autoSpaceDN/>
              <w:bidi w:val="0"/>
              <w:spacing w:line="608" w:lineRule="exact"/>
              <w:ind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售后服务要求</w:t>
            </w:r>
          </w:p>
          <w:p>
            <w:pPr>
              <w:keepNext w:val="0"/>
              <w:keepLines w:val="0"/>
              <w:pageBreakBefore w:val="0"/>
              <w:widowControl w:val="0"/>
              <w:numPr>
                <w:ilvl w:val="0"/>
                <w:numId w:val="3"/>
              </w:numPr>
              <w:kinsoku/>
              <w:wordWrap/>
              <w:overflowPunct/>
              <w:topLinePunct w:val="0"/>
              <w:autoSpaceDE/>
              <w:autoSpaceDN/>
              <w:bidi w:val="0"/>
              <w:spacing w:line="608" w:lineRule="exact"/>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售后服务：</w:t>
            </w:r>
          </w:p>
          <w:p>
            <w:pPr>
              <w:keepNext w:val="0"/>
              <w:keepLines w:val="0"/>
              <w:pageBreakBefore w:val="0"/>
              <w:widowControl w:val="0"/>
              <w:numPr>
                <w:ilvl w:val="0"/>
                <w:numId w:val="0"/>
              </w:numPr>
              <w:kinsoku/>
              <w:wordWrap/>
              <w:overflowPunct/>
              <w:topLinePunct w:val="0"/>
              <w:autoSpaceDE/>
              <w:autoSpaceDN/>
              <w:bidi w:val="0"/>
              <w:spacing w:line="608" w:lineRule="exact"/>
              <w:ind w:right="0" w:rightChars="0" w:firstLine="56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由供应商负责设备的现场安装和调试，在接到用户通知后派技术人员到现场进行免费安装调试，直至验收合格（由采购单位签字确认，附验收报告）；安装须符合我国国家有关技术规范和技术标准。</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安装调试：由供货方负责设备的现场安装和调试，按合同规定的时间、地点完成交货、安装、调试、验收完毕。在设备的安装、调试、试运行期间，供货方安装调试人员一切费用自理。</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包装和发运：</w:t>
            </w:r>
          </w:p>
          <w:p>
            <w:pPr>
              <w:keepNext w:val="0"/>
              <w:keepLines w:val="0"/>
              <w:pageBreakBefore w:val="0"/>
              <w:widowControl w:val="0"/>
              <w:numPr>
                <w:ilvl w:val="0"/>
                <w:numId w:val="0"/>
              </w:numPr>
              <w:kinsoku/>
              <w:wordWrap/>
              <w:overflowPunct/>
              <w:topLinePunct w:val="0"/>
              <w:autoSpaceDE/>
              <w:autoSpaceDN/>
              <w:bidi w:val="0"/>
              <w:spacing w:line="608" w:lineRule="exact"/>
              <w:ind w:leftChars="0" w:right="0" w:rightChars="0" w:firstLine="56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为了保证货物在长途运输和装卸过程中的安全，货物包装应符合国家或行业标准规定。由于包装不善导致货物锈蚀、缺失或损坏，由成交人承担一切责任。</w:t>
            </w:r>
          </w:p>
          <w:p>
            <w:pPr>
              <w:keepNext w:val="0"/>
              <w:keepLines w:val="0"/>
              <w:pageBreakBefore w:val="0"/>
              <w:widowControl w:val="0"/>
              <w:numPr>
                <w:ilvl w:val="0"/>
                <w:numId w:val="3"/>
              </w:numPr>
              <w:kinsoku/>
              <w:wordWrap/>
              <w:overflowPunct/>
              <w:topLinePunct w:val="0"/>
              <w:autoSpaceDE/>
              <w:autoSpaceDN/>
              <w:bidi w:val="0"/>
              <w:spacing w:line="608"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质保期及售后服务要求</w:t>
            </w:r>
          </w:p>
          <w:p>
            <w:pPr>
              <w:keepNext w:val="0"/>
              <w:keepLines w:val="0"/>
              <w:pageBreakBefore w:val="0"/>
              <w:widowControl w:val="0"/>
              <w:numPr>
                <w:ilvl w:val="0"/>
                <w:numId w:val="0"/>
              </w:numPr>
              <w:kinsoku/>
              <w:wordWrap/>
              <w:overflowPunct/>
              <w:topLinePunct w:val="0"/>
              <w:autoSpaceDE/>
              <w:autoSpaceDN/>
              <w:bidi w:val="0"/>
              <w:spacing w:line="608" w:lineRule="exact"/>
              <w:ind w:leftChars="0" w:right="0" w:right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质量保证期（简称“质保期”）为一年，质保期内供应商对所供货物实行包换、包退。如送达货物不符合规定要求，供应商必须无条件接受退货，并在采购人要求的时间内将合格货品送达采购人指定地点。由此产生的费用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048" w:type="dxa"/>
            <w:vMerge w:val="restart"/>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048" w:type="dxa"/>
            <w:vMerge w:val="continue"/>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vertAlign w:val="baseline"/>
                <w:lang w:val="en-US" w:eastAsia="zh-CN"/>
              </w:rPr>
            </w:pPr>
          </w:p>
        </w:tc>
        <w:tc>
          <w:tcPr>
            <w:tcW w:w="1459"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c>
          <w:tcPr>
            <w:tcW w:w="6015" w:type="dxa"/>
            <w:vAlign w:val="top"/>
          </w:tcPr>
          <w:p>
            <w:pPr>
              <w:keepNext w:val="0"/>
              <w:keepLines w:val="0"/>
              <w:pageBreakBefore w:val="0"/>
              <w:widowControl w:val="0"/>
              <w:kinsoku/>
              <w:wordWrap/>
              <w:overflowPunct/>
              <w:topLinePunct w:val="0"/>
              <w:autoSpaceDE/>
              <w:autoSpaceDN/>
              <w:bidi w:val="0"/>
              <w:spacing w:line="608" w:lineRule="exact"/>
              <w:ind w:right="0" w:rightChars="0"/>
              <w:jc w:val="left"/>
              <w:textAlignment w:val="auto"/>
              <w:outlineLvl w:val="9"/>
              <w:rPr>
                <w:rFonts w:hint="eastAsia" w:ascii="仿宋" w:hAnsi="仿宋" w:eastAsia="仿宋" w:cs="仿宋"/>
                <w:i w:val="0"/>
                <w:iCs w:val="0"/>
                <w:sz w:val="28"/>
                <w:szCs w:val="28"/>
                <w:u w:val="none"/>
                <w:lang w:eastAsia="zh-CN"/>
              </w:rPr>
            </w:pPr>
          </w:p>
        </w:tc>
      </w:tr>
    </w:tbl>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黑体" w:hAnsi="黑体" w:eastAsia="黑体" w:cs="黑体"/>
          <w:i w:val="0"/>
          <w:iCs w:val="0"/>
          <w:sz w:val="32"/>
          <w:szCs w:val="32"/>
          <w:u w:val="none"/>
          <w:lang w:eastAsia="zh-CN"/>
        </w:rPr>
      </w:pPr>
    </w:p>
    <w:p>
      <w:pPr>
        <w:keepNext w:val="0"/>
        <w:keepLines w:val="0"/>
        <w:pageBreakBefore w:val="0"/>
        <w:widowControl w:val="0"/>
        <w:kinsoku/>
        <w:wordWrap/>
        <w:overflowPunct/>
        <w:topLinePunct w:val="0"/>
        <w:autoSpaceDE/>
        <w:autoSpaceDN/>
        <w:bidi w:val="0"/>
        <w:spacing w:line="608" w:lineRule="exact"/>
        <w:ind w:right="0" w:rightChars="0" w:firstLine="640" w:firstLineChars="200"/>
        <w:jc w:val="left"/>
        <w:textAlignment w:val="auto"/>
        <w:outlineLvl w:val="9"/>
        <w:rPr>
          <w:rFonts w:hint="eastAsia" w:ascii="仿宋" w:hAnsi="仿宋" w:eastAsia="仿宋" w:cs="仿宋"/>
          <w:i w:val="0"/>
          <w:iCs w:val="0"/>
          <w:sz w:val="32"/>
          <w:szCs w:val="32"/>
          <w:u w:val="none"/>
          <w:lang w:eastAsia="zh-CN"/>
        </w:rPr>
      </w:pPr>
      <w:r>
        <w:rPr>
          <w:rFonts w:hint="eastAsia" w:ascii="黑体" w:hAnsi="黑体" w:eastAsia="黑体" w:cs="黑体"/>
          <w:i w:val="0"/>
          <w:iCs w:val="0"/>
          <w:sz w:val="32"/>
          <w:szCs w:val="32"/>
          <w:u w:val="none"/>
          <w:lang w:eastAsia="zh-CN"/>
        </w:rPr>
        <w:br w:type="page"/>
      </w:r>
    </w:p>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29</w:t>
    </w:r>
    <w:r>
      <w:rPr>
        <w:rStyle w:val="7"/>
        <w:rFonts w:ascii="宋体" w:hAnsi="宋体"/>
        <w:sz w:val="28"/>
        <w:szCs w:val="28"/>
      </w:rPr>
      <w:fldChar w:fldCharType="end"/>
    </w:r>
    <w:r>
      <w:rPr>
        <w:rStyle w:val="7"/>
        <w:rFonts w:hint="eastAsia" w:ascii="宋体" w:hAnsi="宋体"/>
        <w:sz w:val="28"/>
        <w:szCs w:val="28"/>
      </w:rPr>
      <w:t xml:space="preserve"> — </w:t>
    </w:r>
  </w:p>
  <w:p>
    <w:pPr>
      <w:pStyle w:val="3"/>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28</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2BE8D"/>
    <w:multiLevelType w:val="singleLevel"/>
    <w:tmpl w:val="A082BE8D"/>
    <w:lvl w:ilvl="0" w:tentative="0">
      <w:start w:val="1"/>
      <w:numFmt w:val="decimal"/>
      <w:lvlText w:val="%1."/>
      <w:lvlJc w:val="left"/>
      <w:pPr>
        <w:tabs>
          <w:tab w:val="left" w:pos="312"/>
        </w:tabs>
      </w:pPr>
    </w:lvl>
  </w:abstractNum>
  <w:abstractNum w:abstractNumId="1">
    <w:nsid w:val="B11F24D2"/>
    <w:multiLevelType w:val="singleLevel"/>
    <w:tmpl w:val="B11F24D2"/>
    <w:lvl w:ilvl="0" w:tentative="0">
      <w:start w:val="1"/>
      <w:numFmt w:val="lowerLetter"/>
      <w:suff w:val="nothing"/>
      <w:lvlText w:val="%1）"/>
      <w:lvlJc w:val="left"/>
    </w:lvl>
  </w:abstractNum>
  <w:abstractNum w:abstractNumId="2">
    <w:nsid w:val="61502109"/>
    <w:multiLevelType w:val="singleLevel"/>
    <w:tmpl w:val="61502109"/>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Tc3ODg3ZTEwMDVlNGJkNTU2N2UyZjMxM2JhMjYifQ=="/>
  </w:docVars>
  <w:rsids>
    <w:rsidRoot w:val="55EB628B"/>
    <w:rsid w:val="00C06999"/>
    <w:rsid w:val="112F465A"/>
    <w:rsid w:val="13323702"/>
    <w:rsid w:val="24623D02"/>
    <w:rsid w:val="30327686"/>
    <w:rsid w:val="360D5A62"/>
    <w:rsid w:val="38A1364A"/>
    <w:rsid w:val="3B7D6D39"/>
    <w:rsid w:val="42B32ED8"/>
    <w:rsid w:val="46EB3390"/>
    <w:rsid w:val="484A6D19"/>
    <w:rsid w:val="4A0D6490"/>
    <w:rsid w:val="55EB628B"/>
    <w:rsid w:val="65477DA9"/>
    <w:rsid w:val="6759686B"/>
    <w:rsid w:val="6D9862EE"/>
    <w:rsid w:val="743D0BC4"/>
    <w:rsid w:val="75B22247"/>
    <w:rsid w:val="773E76B0"/>
    <w:rsid w:val="7D18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2383</Words>
  <Characters>2849</Characters>
  <Lines>0</Lines>
  <Paragraphs>0</Paragraphs>
  <TotalTime>30</TotalTime>
  <ScaleCrop>false</ScaleCrop>
  <LinksUpToDate>false</LinksUpToDate>
  <CharactersWithSpaces>3124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2021-09-26T07:48:00Z</dcterms:created>
  <dc:creator>lenovo</dc:creator>
  <cp:lastModifiedBy>Administrator</cp:lastModifiedBy>
  <cp:lastPrinted>2021-09-26T09:17:00Z</cp:lastPrinted>
  <dcterms:modified xsi:type="dcterms:W3CDTF">2024-07-01T02:23:00Z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67AAE9FFD1FA49B18BE3DE0141FC98CC_13</vt:lpwstr>
  </property>
</Properties>
</file>